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VEDLEGG 5 Egenrapportering av lønns - og arbeidsvilkår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 vises til Trondheim Kommunes seriøsitetsbestemmelser Denne egenrapporteringen er en del av oppfølgingen, beskrevet i kravene. 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Krav til lønns - og arbeidsvilkår er omtalt i Trondheim kommunes seriøsitetsbestemmelser. 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Egenrapporteringen skal besvares av leverandør ved innlevering av tilbud, med mindre annet er avtalt, og skal i tillegg svares ut av hver enkelt underleverandør. 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Alle spørsmålene skal besvares med utgangspunkt i de ansatte, innleide og utsendte arbeidstakerne som direkte medvirker, eller etter planen skal direkte medvirke til å oppfylle kontrakten hos dere som leverandør eller hos underleverandør.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9"/>
        <w:gridCol w:w="4819"/>
        <w:tblGridChange w:id="0">
          <w:tblGrid>
            <w:gridCol w:w="4819"/>
            <w:gridCol w:w="481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Opplysninger som skal fylles ut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Hovedleverandør: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Underleverandør: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Org.nr.: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Kontraktsnummer: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Startbank ID: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Oppgi antall egne ansatte for oppdraget: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9"/>
        <w:gridCol w:w="4819"/>
        <w:tblGridChange w:id="0">
          <w:tblGrid>
            <w:gridCol w:w="4819"/>
            <w:gridCol w:w="4819"/>
          </w:tblGrid>
        </w:tblGridChange>
      </w:tblGrid>
      <w:tr>
        <w:trPr>
          <w:trHeight w:val="440" w:hRule="atLeast"/>
        </w:trPr>
        <w:tc>
          <w:tcPr>
            <w:gridSpan w:val="2"/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Lønns -og arbeidsvilkår i egen virksomhet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a) En av tre punkter nedenfor må kunne besvares for å oppfylle kontraktsforpliktelsen med Trondheim kommune: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Er virksomheten bundet av tariff gjennom et samarbeid med partene i norsk arbeidsliv?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Legg ved henvisning til tariff og kontaktinformasjon for tillitsvalgte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Er virksomheten bundet av en allmenngjort tariffavtale? Legg ved henvisning til tariffavtale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Hvis virksomheten ikke er bundet av en tariffavtale slik nevnt i punkt 1 og 2, skal det likevel legges en landsdekkende tariffavtale til grunn for lønns - og arbeidsvilkår ved gjennomføring av denne kontrakten.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Legg ved henvisning til aktuell tariff.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b) Skal det benyttes ufaglært arbeidskraft?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c) Skal det benyttes midlertidig ansatte?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d) Skal det benyttes innleid arbeidskraft?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e) Skal det benyttes utenlandsk arbeidskraft?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f) Planlegges det med arbeidstid utover normal arbeidstid på 9 timer i løpet av 24 timer i uka? Er det i såfall etablert gyldig avtaler om gjennomsnittsberegning av arbeidstiden etter aml. § 10-5?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g) Er arbeidstakerne tilreisende til anlegget hvor det er aktuelt med dekning av utgifter til reise, kost og losji? Hvilke avtaler gjelder i så fall?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9"/>
        <w:gridCol w:w="4819"/>
        <w:tblGridChange w:id="0">
          <w:tblGrid>
            <w:gridCol w:w="4819"/>
            <w:gridCol w:w="4819"/>
          </w:tblGrid>
        </w:tblGridChange>
      </w:tblGrid>
      <w:tr>
        <w:trPr>
          <w:trHeight w:val="440" w:hRule="atLeast"/>
        </w:trPr>
        <w:tc>
          <w:tcPr>
            <w:gridSpan w:val="2"/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II. Lønns - og arbeidsvilkår hos underleverandør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a) List opp eventuelle underleverandører, inkludert bemanningsbyråer, som utfører, eller etter planen skal utføre arbeider i Norge under denne kontrakten</w:t>
              <w:tab/>
              <w:tab/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b) Er Trondheim kommunes kontraktskrav til lønns - og arbeidsvilkår inkludert i deres kontrakter med eventuelle underleverandører? Legg ved eksempel på formuleringene dere bruker i kontraktene.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c) Hvordan sørger dere for at underleverandørens ansatte som utfører arbeid på denne kontrakten får lønns - og arbeidsvilkår i henhold til kontraktsvilkårene?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Georgia"/>
  <w:font w:name="Calibri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4"/>
      <w:tblW w:w="9854.0" w:type="dxa"/>
      <w:jc w:val="left"/>
      <w:tblInd w:w="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6072"/>
      <w:gridCol w:w="2201"/>
      <w:gridCol w:w="1581"/>
      <w:tblGridChange w:id="0">
        <w:tblGrid>
          <w:gridCol w:w="6072"/>
          <w:gridCol w:w="2201"/>
          <w:gridCol w:w="1581"/>
        </w:tblGrid>
      </w:tblGridChange>
    </w:tblGrid>
    <w:tr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bookmarkStart w:colFirst="0" w:colLast="0" w:name="bookmark=id.gjdgxs" w:id="0"/>
        <w:bookmarkEnd w:id="0"/>
        <w:p w:rsidR="00000000" w:rsidDel="00000000" w:rsidP="00000000" w:rsidRDefault="00000000" w:rsidRPr="00000000" w14:paraId="0000004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4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4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jc w:val="right"/>
            <w:rPr/>
          </w:pP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Side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 av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67" w:before="0" w:line="240" w:lineRule="auto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ind w:left="-1134" w:right="-1134.0000000000005" w:firstLine="0"/>
      <w:rPr>
        <w:rFonts w:ascii="Trebuchet MS" w:cs="Trebuchet MS" w:eastAsia="Trebuchet MS" w:hAnsi="Trebuchet MS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-304798</wp:posOffset>
          </wp:positionH>
          <wp:positionV relativeFrom="paragraph">
            <wp:posOffset>85725</wp:posOffset>
          </wp:positionV>
          <wp:extent cx="3232785" cy="723900"/>
          <wp:effectExtent b="0" l="0" r="0" t="0"/>
          <wp:wrapTopAndBottom distB="0" distT="0"/>
          <wp:docPr descr="Trondheim kommune logo RGB 600dpi-01.jpg" id="2" name="image1.jpg"/>
          <a:graphic>
            <a:graphicData uri="http://schemas.openxmlformats.org/drawingml/2006/picture">
              <pic:pic>
                <pic:nvPicPr>
                  <pic:cNvPr descr="Trondheim kommune logo RGB 600dpi-01.jpg" id="0" name="image1.jpg"/>
                  <pic:cNvPicPr preferRelativeResize="0"/>
                </pic:nvPicPr>
                <pic:blipFill>
                  <a:blip r:embed="rId1"/>
                  <a:srcRect b="14414" l="5132" r="5179" t="17117"/>
                  <a:stretch>
                    <a:fillRect/>
                  </a:stretch>
                </pic:blipFill>
                <pic:spPr>
                  <a:xfrm>
                    <a:off x="0" y="0"/>
                    <a:ext cx="3232785" cy="7239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770"/>
        <w:tab w:val="right" w:pos="9630"/>
      </w:tabs>
      <w:spacing w:after="0" w:before="567"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nb-N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h6VhtzZ+gq0jKDYZSenS57CcJw==">AMUW2mXMR7IVRu+nfwZp/KevV2WqgEFGMFfejbxLLD5Nobirm9Z2+BhOsSeZXzHjFKcAvwXzlTodmT4yjhxiD9KNjf/l4tqlqbMbjacBbgpmeO4MR/cwBQdablVJ/LJAWvzkRp6klp7o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